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EC" w:rsidRDefault="00CF5DEC" w:rsidP="00CF5DEC">
      <w:pPr>
        <w:jc w:val="center"/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t>中山大学材料科学与工程学院</w:t>
      </w:r>
    </w:p>
    <w:p w:rsidR="00CF5DEC" w:rsidRDefault="00CF5DEC" w:rsidP="00CF5DEC">
      <w:pPr>
        <w:jc w:val="righ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21232" wp14:editId="0290F9E9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5721985" cy="50800"/>
                <wp:effectExtent l="0" t="0" r="0" b="0"/>
                <wp:wrapNone/>
                <wp:docPr id="2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50800"/>
                          <a:chOff x="754" y="3190"/>
                          <a:chExt cx="9693" cy="80"/>
                        </a:xfrm>
                      </wpg:grpSpPr>
                      <wps:wsp>
                        <wps:cNvPr id="274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5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FD95" id="Group 2" o:spid="_x0000_s1026" style="position:absolute;left:0;text-align:left;margin-left:3.3pt;margin-top:11.35pt;width:450.55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" strokecolor="red"/>
              </v:group>
            </w:pict>
          </mc:Fallback>
        </mc:AlternateContent>
      </w:r>
    </w:p>
    <w:p w:rsidR="00CF5DEC" w:rsidRDefault="00CF5DEC" w:rsidP="00CF5DEC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材料设备【2019】6号</w:t>
      </w:r>
    </w:p>
    <w:p w:rsidR="00CF5DEC" w:rsidRDefault="00CF5DEC" w:rsidP="00CF5DEC"/>
    <w:p w:rsidR="00CF5DEC" w:rsidRDefault="00CF5DEC" w:rsidP="00CF5DEC">
      <w:pPr>
        <w:pStyle w:val="2"/>
        <w:rPr>
          <w:rFonts w:ascii="&amp;quot" w:eastAsia="宋体" w:hAnsi="&amp;quot" w:cs="宋体" w:hint="eastAsia"/>
          <w:bCs/>
          <w:color w:val="555555"/>
          <w:kern w:val="36"/>
          <w:sz w:val="39"/>
          <w:szCs w:val="39"/>
        </w:rPr>
      </w:pPr>
      <w:bookmarkStart w:id="0" w:name="_Toc1284"/>
      <w:r>
        <w:rPr>
          <w:rStyle w:val="20"/>
          <w:rFonts w:hint="eastAsia"/>
        </w:rPr>
        <w:t>材料科学与工程学院</w:t>
      </w:r>
      <w:r>
        <w:rPr>
          <w:rStyle w:val="20"/>
        </w:rPr>
        <w:t>实验室常见事故处理办法</w:t>
      </w:r>
      <w:bookmarkEnd w:id="0"/>
      <w:r>
        <w:rPr>
          <w:rFonts w:ascii="&amp;quot" w:eastAsia="宋体" w:hAnsi="&amp;quot" w:cs="宋体"/>
          <w:bCs/>
          <w:color w:val="555555"/>
          <w:kern w:val="36"/>
          <w:sz w:val="39"/>
          <w:szCs w:val="39"/>
        </w:rPr>
        <w:t xml:space="preserve"> </w:t>
      </w:r>
    </w:p>
    <w:p w:rsidR="00CF5DEC" w:rsidRDefault="00CF5DEC" w:rsidP="00CF5DEC">
      <w:pPr>
        <w:widowControl/>
        <w:spacing w:line="432" w:lineRule="auto"/>
        <w:ind w:firstLine="645"/>
        <w:jc w:val="left"/>
        <w:rPr>
          <w:rFonts w:ascii="仿宋_GB2312" w:eastAsia="仿宋_GB2312" w:hAnsi="&amp;quot" w:cs="宋体" w:hint="eastAsia"/>
          <w:color w:val="555555"/>
          <w:kern w:val="0"/>
          <w:sz w:val="24"/>
          <w:szCs w:val="24"/>
        </w:rPr>
      </w:pP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发生危险化学废物污染事故时，事故实验室应立即启动应急预案，采取有效措施消除或减轻对人员的伤害和对环境的污染，并报告设备处、保卫处等职能部门协助处置，由学校按相关规定和程序报告政府主管部门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事故处理完毕后，相关单位应及时查清原因，总结教训，及时整改和消除隐患，避免类似事故再次发生。事故调查报告及处理结果应公开通报。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一、每个实验室必须储备有急救药箱，定期检查是否过期，及时更改。药箱内需包括：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1、绷带、纱布、脱脂棉花、橡皮膏、医用镊子、剪刀等。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2、凡士林、创可贴、玉树油或鞣酸软膏、烫伤油膏及消毒剂等。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3、醋酸溶液（2%）、硼酸溶液（1%）、碳酸氢钠溶液（1%及饱和）、医用酒精、甘油、红汞、龙胆紫等。使用HF的实验室要有葡萄糖酸钙软膏。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二、火灾事故的处理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1、首先立即切断室内一切火源和电源。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2、在可燃液体燃着时，应立即拿开着火区域内的一切可燃物质，关闭通风器，防止扩大燃烧。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3、酒精及其它可溶于水的液体着火时，可用水灭火。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4、汽油、乙醚、甲苯等有机溶剂着火时，应用石棉布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或干砂扑灭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。绝对不能用水，否则反而会扩大燃烧面积。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5、金属钾、钠或锂着火时，绝对不能用：水、泡沫灭火器、二氧化碳、四氯化碳等灭火，可用干砂、石墨粉扑灭。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6、注意电器设备导线等着火时，不能用水及二氧化碳灭火器（泡沫灭火器），以免触电。应先切断电源，再用二氧化碳或四氯化碳灭火器灭火。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7、衣服着火时，千万不要奔跑，应立即用石棉布或厚外衣盖熄，或者迅速脱下衣服，火势较大时，应卧地打滚以扑灭火焰。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8、发现烘箱有异味或冒烟时，应迅速切断电源，使其慢慢降温，并准备好灭火器备用。千万不要急于打开烘箱门，以免突然供入空气助燃（爆），引起火灾。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9、发生火灾时应注意保护现场。较大的着火事故应立即报警。若有伤势较重者，应立即送医院。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、熟悉实验室内灭火器材的位置和灭火器的使用方法。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手提式干粉灭火器使用方法：①先撕掉小铅块，拔出保险销，②再用一手压下压把后提起灭火器；③另一手握住喷嘴，将干粉射流喷向燃烧区火焰根部即可。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三、中毒事故的处理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实验中若感觉咽喉灼痛、嘴唇脱色或发绀，胃部痉挛或恶心呕吐等症状时，则可能是中毒所致。视中毒原因施以下述急救后，立即送医院治疗，不得延误。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固体或液体毒物中毒：有毒物质尚在嘴里的立即吐掉，用大量水漱口。误食碱者，先饮大量水再喝些牛奶。误食酸者，先喝水，再服Mg(OH)2乳剂，最后饮些牛奶。不要用催吐药，也不要服用碳酸盐或碳酸氢盐。重金属盐中毒者，喝一杯含有几克MgSO4的水溶液，立即就医。不要服催吐药，以免引起危险或使病情复杂化。砷和汞化物中毒者，必须紧急就医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2、吸入气体或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蒸气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中毒者：立即转移至室外，解开衣领和钮扣，呼吸新鲜空气。对休克者应施以人工呼吸，但不要用口对口法。立即送医院急救。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四、发生触电的急救方法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1、关闭电源。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2、用干木棍使导线与被害者分开。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3、使被害者和土地分离，急救时急救者必须做好防止触电的安全措施，手或脚必须绝缘。必要时进行人工呼吸并送医院救治。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五、电击事故的处理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不要直接触碰伤者。拉下电闸或用绝缘物（木头、塑料、玻璃、橡胶）移开伤者或电线。如果有心肺复苏术资质，对其进行心肺复苏。立即寻求医学援助。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六、玻璃割伤的处理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一般轻伤应及时挤出污血，并用消过毒的镊子取出玻璃碎片，用蒸馏水洗净伤口，涂上碘酒，再用创可贴或绷带包扎；大伤口应立即用绷带扎紧伤口上部，使伤口停止流血，急送医院就诊。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七、烫伤事故的处理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被火焰、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蒸气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红热的玻璃、铁器等烫伤时，应立即将伤口处用大量水冲洗或浸泡，从而迅速降温避免温度烧伤。若起水泡则不宜挑破，应用纱布包扎后送医院治疗。对轻微烫伤，可在伤处涂些鱼肝油或烫伤油膏或万花油后包扎。若皮肤起泡（二级灼伤），不要弄破水泡，防止感染；若伤处皮肤呈棕色或黑色（三级灼伤），应用干燥而无菌的消毒纱布轻轻包扎好，急送医院治疗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八、被酸、碱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或溴液灼伤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事故的处理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1、皮肤被酸灼伤要立即用大量流动清水冲洗（皮肤被浓硫酸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沾污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时切忌先用水冲洗，以免硫酸水合时强烈放热而加重伤势，应先用干抹布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吸去浓硫酸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，然后再用清水冲洗），彻底冲洗后可用2～5%的碳酸氢钠溶液或肥皂水进行中和，最后用水冲洗，涂上药品凡士林。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2、碱液灼伤要立即用大量流动清水冲洗，再用2%醋酸溶液或3%硼酸溶液进一步冲洗，最后用水冲洗，再涂上药品凡士林。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酚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灼伤时立即用30%酒精揩洗数遍，再用大量清水冲洗干净而后用硫酸钠饱和溶液湿敷4～6小时，由于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酚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用水冲淡1：1或2：1浓度时，瞬间可使皮肤损伤加重而增加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酚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吸收，故不可先用水冲洗污染面。受上述灼伤后，若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创面起水泡，均不宜把水泡挑破。重伤者经初步处理后，急送医院。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4、酸液、碱液或其他异物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溅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入眼中：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（1）酸液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溅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入眼中，立即用大量水冲洗，再用1%碳酸氢钠溶液冲洗。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（2）若为碱液，立即用大量水冲洗，再用1%硼酸溶液冲洗。洗眼时要保持眼皮张开，可由他人帮助翻开眼睑，持续冲洗15分钟。重伤者经初步处理后立即送医院治疗。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（3）若木屑、尘粒等异物，可由他人翻开眼睑，用消毒棉签轻轻取出异物，或任其流泪，待异物排出后，再滴入几滴鱼肝油。若玻璃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屑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进入眼睛内是比较危险的。这时要尽量保持平静，绝不可用手揉擦，也不要让别人翻眼睑，尽量不要转动眼球，可任其流泪，有时碎屑会随泪水流出。用纱布，轻轻包住眼睛后，立即将伤者急送医院处理。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九、水银容易由呼吸道进入人体，也可以经皮肤直接吸收而引起积累性中毒。严重中毒的征象是口中有金属气味，呼出气体也有气味；流唾液，牙床及嘴唇上有硫化汞的黑色；淋巴腺及唾液腺肿大。若不慎中毒时，应送医院急救。急性中毒时，通常用碳粉或呕吐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剂彻底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洗胃，或者食入蛋白（如1升牛奶加3个鸡蛋清）或蓖麻油解毒并使之呕吐。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十、化学试剂洒出、泄露的处理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1、尽量找出实验室内所有可能发生化学试剂洒出事故的类型，并准备必要的装备（处理装备及个人保护设备）以应对小规模的洒出，学会怎样安全清理小规模洒出。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2、MSDS上会包含专门的洒出后清理信息。化学试剂洒出事故的清理只能由经过训练的、具有一定相关知识和经验的人员完成。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3、如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果洒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出事故规模过大，超出掌控范围，必须做好呼吸系统防护，如果对实验者甚至公共安全造成威胁（如高毒性或高反应性化学试剂）洒出，请立即报警寻求援助。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小规模洒出事故的处理办法：自行清理小规模的洒出事故，必须确保自己清楚地了解洒出的化合物的危险性，实验室通风足够（开窗，通风橱正常运行），并且有合适的个人保护装置（至少有手套、护目镜和实验服）。具体操作规程如下：首先应通知该区域的所有人有化学试剂洒出。增强该区域的通风（开窗，开通风橱）。穿戴防护装置，包括护目镜，手套，长袖实验服，不露脚趾的鞋。避免吸入洒出物的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蒸气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使用合适的工具中和并吸附无机酸或碱。收集所有残留物，装入容器，作为化学垃圾废弃处理。最后用水清理洒出区域。处理完毕后，将所有洒出的化学试剂和清理时用到的用具（吸附剂、手套等）作为化学垃圾处理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5、大规模洒出事故的处理办法：如果有大量化学试剂洒出，则应照顾伤员或被化学试剂沾染人员，将其从受污染区域移开。通知实验室内的无关人员撤离。如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果洒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出的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试剂可燃，切断点火装置和热源。将清理材料铺洒在洒出物上以防其挥发。寻求专业应急人员帮助，通知实验室管理人员。关门。让实验室内具有一定专业知识的人回答应急人员的问题。如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果洒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出物有燃烧或爆炸的风险（如大量乙醚、碱金属、白磷洒出），要在初步处理后立即撤离。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6、汞洒出：不要使用市售的吸尘器清理。使用一次性吸管收集汞液滴。将硫磺粉或锌粉洒在难以收集的小液滴上。将洒出物装入标识好的容器，作为危险化学垃圾处理。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7、碱金属洒出：用粉末的石墨、碳酸钾、碳酸钠或“Met-L-X”盖住洒出物，并报警求助。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8、白磷洒出：用湿沙子或湿的不可燃吸收剂盖住洒出物，并报警求助。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十一、辐射安全事故处理：一旦发生放射源被盗、丢失、严重污染、超剂量照射或射线伤害等辐射安全事故，事故单位应立即根据事故的性质、严重程度和影响范围等因素启动本单位相应等级的事故应急预案，采取有效措施控制事故的危害和影响，同时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向设备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处报告，由设备处向当地政府主管部门报告。事故单位必须如实反映情况，积极配合有关部门的调查和处理，记录事故经过和处理情况并存档备查。</w:t>
      </w:r>
    </w:p>
    <w:p w:rsidR="00CF5DEC" w:rsidRDefault="00CF5DEC" w:rsidP="00CF5DEC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CF5DEC" w:rsidRDefault="00CF5DEC" w:rsidP="00CF5DEC">
      <w:pPr>
        <w:widowControl/>
        <w:spacing w:line="560" w:lineRule="exact"/>
        <w:ind w:firstLine="646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CF5DEC" w:rsidRDefault="00CF5DEC" w:rsidP="00CF5DEC">
      <w:pPr>
        <w:widowControl/>
        <w:spacing w:line="560" w:lineRule="exact"/>
        <w:ind w:firstLine="646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中山大学材料科学与工程学院</w:t>
      </w:r>
    </w:p>
    <w:p w:rsidR="00CF5DEC" w:rsidRDefault="00CF5DEC" w:rsidP="00CF5DEC">
      <w:pPr>
        <w:widowControl/>
        <w:spacing w:line="560" w:lineRule="exact"/>
        <w:ind w:firstLine="646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年1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月5日</w:t>
      </w:r>
    </w:p>
    <w:p w:rsidR="00CF5DEC" w:rsidRDefault="00CF5DEC" w:rsidP="00CF5DEC"/>
    <w:p w:rsidR="00CF5DEC" w:rsidRDefault="00CF5DEC" w:rsidP="00CF5DEC">
      <w:pPr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lastRenderedPageBreak/>
        <w:br w:type="page"/>
      </w:r>
    </w:p>
    <w:p w:rsidR="0087154D" w:rsidRDefault="0087154D">
      <w:bookmarkStart w:id="1" w:name="_GoBack"/>
      <w:bookmarkEnd w:id="1"/>
    </w:p>
    <w:sectPr w:rsidR="0087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EC"/>
    <w:rsid w:val="0087154D"/>
    <w:rsid w:val="00C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BC98C-9D7E-469C-8182-8DFB9AE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rsid w:val="00CF5DEC"/>
    <w:pPr>
      <w:keepNext/>
      <w:keepLines/>
      <w:spacing w:line="413" w:lineRule="auto"/>
      <w:jc w:val="center"/>
      <w:outlineLvl w:val="1"/>
    </w:pPr>
    <w:rPr>
      <w:rFonts w:eastAsia="方正小标宋_GBK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qFormat/>
    <w:rsid w:val="00CF5D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sid w:val="00CF5DEC"/>
    <w:rPr>
      <w:rFonts w:ascii="Times New Roman" w:eastAsia="方正小标宋_GBK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533</Words>
  <Characters>3042</Characters>
  <Application>Microsoft Office Word</Application>
  <DocSecurity>0</DocSecurity>
  <Lines>25</Lines>
  <Paragraphs>7</Paragraphs>
  <ScaleCrop>false</ScaleCrop>
  <Company>中山大学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2022-04-18T07:18:00Z</dcterms:created>
  <dcterms:modified xsi:type="dcterms:W3CDTF">2022-04-18T07:19:00Z</dcterms:modified>
</cp:coreProperties>
</file>