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D6A" w:rsidRDefault="003B4D6A" w:rsidP="003B4D6A">
      <w:pPr>
        <w:jc w:val="center"/>
        <w:rPr>
          <w:rFonts w:ascii="方正小标宋_GBK" w:eastAsia="方正小标宋_GBK"/>
          <w:b/>
          <w:color w:val="FF0000"/>
          <w:sz w:val="52"/>
          <w:szCs w:val="52"/>
        </w:rPr>
      </w:pPr>
      <w:r>
        <w:rPr>
          <w:rFonts w:ascii="方正小标宋_GBK" w:eastAsia="方正小标宋_GBK" w:hint="eastAsia"/>
          <w:b/>
          <w:color w:val="FF0000"/>
          <w:sz w:val="52"/>
          <w:szCs w:val="52"/>
        </w:rPr>
        <w:t>中山大学材料科学与工程学院</w:t>
      </w:r>
    </w:p>
    <w:p w:rsidR="003B4D6A" w:rsidRDefault="003B4D6A" w:rsidP="003B4D6A">
      <w:pPr>
        <w:jc w:val="center"/>
        <w:rPr>
          <w:b/>
          <w:sz w:val="32"/>
          <w:szCs w:val="32"/>
        </w:rPr>
      </w:pPr>
      <w:r>
        <w:rPr>
          <w:noProof/>
        </w:rPr>
        <mc:AlternateContent>
          <mc:Choice Requires="wpg">
            <w:drawing>
              <wp:anchor distT="0" distB="0" distL="114300" distR="114300" simplePos="0" relativeHeight="251659264" behindDoc="0" locked="0" layoutInCell="1" allowOverlap="1" wp14:anchorId="153B1286" wp14:editId="164248DE">
                <wp:simplePos x="0" y="0"/>
                <wp:positionH relativeFrom="column">
                  <wp:posOffset>41910</wp:posOffset>
                </wp:positionH>
                <wp:positionV relativeFrom="paragraph">
                  <wp:posOffset>144145</wp:posOffset>
                </wp:positionV>
                <wp:extent cx="5721985" cy="50800"/>
                <wp:effectExtent l="0" t="0" r="0" b="0"/>
                <wp:wrapNone/>
                <wp:docPr id="267" name="Group 2"/>
                <wp:cNvGraphicFramePr/>
                <a:graphic xmlns:a="http://schemas.openxmlformats.org/drawingml/2006/main">
                  <a:graphicData uri="http://schemas.microsoft.com/office/word/2010/wordprocessingGroup">
                    <wpg:wgp>
                      <wpg:cNvGrpSpPr/>
                      <wpg:grpSpPr>
                        <a:xfrm>
                          <a:off x="0" y="0"/>
                          <a:ext cx="5721985" cy="50800"/>
                          <a:chOff x="754" y="3190"/>
                          <a:chExt cx="9693" cy="80"/>
                        </a:xfrm>
                      </wpg:grpSpPr>
                      <wps:wsp>
                        <wps:cNvPr id="268" name="Line 3"/>
                        <wps:cNvCnPr/>
                        <wps:spPr bwMode="auto">
                          <a:xfrm>
                            <a:off x="754" y="3190"/>
                            <a:ext cx="9693" cy="0"/>
                          </a:xfrm>
                          <a:prstGeom prst="line">
                            <a:avLst/>
                          </a:prstGeom>
                          <a:noFill/>
                          <a:ln w="28575">
                            <a:solidFill>
                              <a:srgbClr val="FF0000"/>
                            </a:solidFill>
                            <a:round/>
                          </a:ln>
                        </wps:spPr>
                        <wps:bodyPr/>
                      </wps:wsp>
                      <wps:wsp>
                        <wps:cNvPr id="269" name="Line 4"/>
                        <wps:cNvCnPr/>
                        <wps:spPr bwMode="auto">
                          <a:xfrm>
                            <a:off x="754" y="3270"/>
                            <a:ext cx="9693" cy="0"/>
                          </a:xfrm>
                          <a:prstGeom prst="line">
                            <a:avLst/>
                          </a:prstGeom>
                          <a:noFill/>
                          <a:ln w="9525">
                            <a:solidFill>
                              <a:srgbClr val="FF0000"/>
                            </a:solidFill>
                            <a:round/>
                          </a:ln>
                        </wps:spPr>
                        <wps:bodyPr/>
                      </wps:wsp>
                    </wpg:wgp>
                  </a:graphicData>
                </a:graphic>
              </wp:anchor>
            </w:drawing>
          </mc:Choice>
          <mc:Fallback>
            <w:pict>
              <v:group w14:anchorId="1A4400BC" id="Group 2" o:spid="_x0000_s1026" style="position:absolute;left:0;text-align:left;margin-left:3.3pt;margin-top:11.35pt;width:450.55pt;height:4pt;z-index:251659264" coordorigin="754,3190"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">
                <v:line id="Line 3" o:spid="_x0000_s1027" style="position:absolute;visibility:visible;mso-wrap-style:square" from="754,3190" to="10447,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" strokecolor="red" strokeweight="2.25pt"/>
                <v:line id="Line 4" o:spid="_x0000_s1028" style="position:absolute;visibility:visible;mso-wrap-style:square" from="754,3270" to="10447,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" strokecolor="red"/>
              </v:group>
            </w:pict>
          </mc:Fallback>
        </mc:AlternateContent>
      </w:r>
    </w:p>
    <w:p w:rsidR="003B4D6A" w:rsidRDefault="003B4D6A" w:rsidP="003B4D6A">
      <w:pPr>
        <w:widowControl/>
        <w:spacing w:before="100" w:beforeAutospacing="1" w:afterLines="150" w:after="468" w:line="255" w:lineRule="atLeast"/>
        <w:ind w:left="720"/>
        <w:jc w:val="center"/>
        <w:rPr>
          <w:rFonts w:ascii="方正小标宋_GBK" w:eastAsia="方正小标宋_GBK" w:hAnsi="宋体" w:cs="宋体"/>
          <w:b/>
          <w:kern w:val="0"/>
          <w:sz w:val="36"/>
          <w:szCs w:val="36"/>
        </w:rPr>
      </w:pPr>
      <w:r>
        <w:rPr>
          <w:rFonts w:ascii="仿宋_GB2312" w:eastAsia="仿宋_GB2312" w:hint="eastAsia"/>
          <w:bCs/>
          <w:sz w:val="32"/>
          <w:szCs w:val="32"/>
        </w:rPr>
        <w:t xml:space="preserve">                               材料设备【201</w:t>
      </w:r>
      <w:r>
        <w:rPr>
          <w:rFonts w:ascii="仿宋_GB2312" w:eastAsia="仿宋_GB2312"/>
          <w:bCs/>
          <w:sz w:val="32"/>
          <w:szCs w:val="32"/>
        </w:rPr>
        <w:t>9</w:t>
      </w:r>
      <w:r>
        <w:rPr>
          <w:rFonts w:ascii="仿宋_GB2312" w:eastAsia="仿宋_GB2312" w:hint="eastAsia"/>
          <w:bCs/>
          <w:sz w:val="32"/>
          <w:szCs w:val="32"/>
        </w:rPr>
        <w:t>】</w:t>
      </w:r>
      <w:r>
        <w:rPr>
          <w:rFonts w:ascii="仿宋_GB2312" w:eastAsia="仿宋_GB2312"/>
          <w:bCs/>
          <w:sz w:val="32"/>
          <w:szCs w:val="32"/>
        </w:rPr>
        <w:t>4</w:t>
      </w:r>
      <w:r>
        <w:rPr>
          <w:rFonts w:ascii="仿宋_GB2312" w:eastAsia="仿宋_GB2312" w:hint="eastAsia"/>
          <w:bCs/>
          <w:sz w:val="32"/>
          <w:szCs w:val="32"/>
        </w:rPr>
        <w:t>号</w:t>
      </w:r>
    </w:p>
    <w:p w:rsidR="003B4D6A" w:rsidRDefault="003B4D6A" w:rsidP="003B4D6A">
      <w:pPr>
        <w:pStyle w:val="2"/>
      </w:pPr>
      <w:bookmarkStart w:id="0" w:name="_Toc6750"/>
      <w:r>
        <w:rPr>
          <w:rFonts w:hint="eastAsia"/>
        </w:rPr>
        <w:t>材料科学与工程学院实验室安全事故应急处置预案</w:t>
      </w:r>
      <w:bookmarkEnd w:id="0"/>
    </w:p>
    <w:p w:rsidR="003B4D6A" w:rsidRDefault="003B4D6A" w:rsidP="003B4D6A"/>
    <w:p w:rsidR="003B4D6A" w:rsidRDefault="003B4D6A" w:rsidP="003B4D6A"/>
    <w:p w:rsidR="003B4D6A" w:rsidRDefault="003B4D6A" w:rsidP="003B4D6A">
      <w:pPr>
        <w:pStyle w:val="3"/>
      </w:pPr>
      <w:r>
        <w:rPr>
          <w:rFonts w:hint="eastAsia"/>
        </w:rPr>
        <w:t>第一章</w:t>
      </w:r>
      <w:r>
        <w:rPr>
          <w:rFonts w:hint="eastAsia"/>
        </w:rPr>
        <w:t xml:space="preserve"> </w:t>
      </w:r>
      <w:r>
        <w:rPr>
          <w:rFonts w:hint="eastAsia"/>
        </w:rPr>
        <w:t>总则</w:t>
      </w:r>
    </w:p>
    <w:p w:rsidR="003B4D6A" w:rsidRDefault="003B4D6A" w:rsidP="003B4D6A">
      <w:pPr>
        <w:widowControl/>
        <w:spacing w:line="560" w:lineRule="exact"/>
        <w:ind w:firstLineChars="200" w:firstLine="640"/>
        <w:jc w:val="left"/>
        <w:rPr>
          <w:rFonts w:ascii="仿宋_GB2312" w:eastAsia="仿宋_GB2312" w:hAnsi="Arial" w:cs="Arial"/>
          <w:color w:val="000000" w:themeColor="text1"/>
          <w:sz w:val="32"/>
          <w:szCs w:val="32"/>
          <w:shd w:val="clear" w:color="auto" w:fill="FFFFFF"/>
        </w:rPr>
      </w:pPr>
      <w:r>
        <w:rPr>
          <w:rFonts w:ascii="仿宋_GB2312" w:eastAsia="仿宋_GB2312" w:hint="eastAsia"/>
          <w:b/>
          <w:color w:val="000000" w:themeColor="text1"/>
          <w:sz w:val="32"/>
          <w:szCs w:val="32"/>
          <w:shd w:val="clear" w:color="auto" w:fill="FFFFFF"/>
        </w:rPr>
        <w:t>第一条</w:t>
      </w:r>
      <w:r>
        <w:rPr>
          <w:rFonts w:ascii="仿宋_GB2312" w:eastAsia="仿宋_GB2312" w:hint="eastAsia"/>
          <w:color w:val="000000" w:themeColor="text1"/>
          <w:sz w:val="32"/>
          <w:szCs w:val="32"/>
          <w:shd w:val="clear" w:color="auto" w:fill="FFFFFF"/>
        </w:rPr>
        <w:t xml:space="preserve"> 为确保实验室的安全和正常运行，让师生和实验室相关工作人员等对实验室引发的灾害性事故的发生，有充分的思想准备，掌握正确的应变措施应对可能发生的重大事故，迅速、有效降低和控制安全事故的危害，最大程度减少财产损失，保障</w:t>
      </w:r>
      <w:r>
        <w:rPr>
          <w:rFonts w:ascii="仿宋_GB2312" w:eastAsia="仿宋_GB2312" w:hAnsi="Arial" w:cs="Arial" w:hint="eastAsia"/>
          <w:color w:val="000000" w:themeColor="text1"/>
          <w:sz w:val="32"/>
          <w:szCs w:val="32"/>
          <w:shd w:val="clear" w:color="auto" w:fill="FFFFFF"/>
        </w:rPr>
        <w:t>学院</w:t>
      </w:r>
      <w:r>
        <w:rPr>
          <w:rFonts w:ascii="仿宋_GB2312" w:eastAsia="仿宋_GB2312" w:hint="eastAsia"/>
          <w:color w:val="000000" w:themeColor="text1"/>
          <w:sz w:val="32"/>
          <w:szCs w:val="32"/>
          <w:shd w:val="clear" w:color="auto" w:fill="FFFFFF"/>
        </w:rPr>
        <w:t>师生员工人身安全，维护实验室正常的教学科研秩序，</w:t>
      </w:r>
      <w:r>
        <w:rPr>
          <w:rFonts w:ascii="仿宋_GB2312" w:eastAsia="仿宋_GB2312" w:hAnsi="Arial" w:cs="Arial" w:hint="eastAsia"/>
          <w:color w:val="000000" w:themeColor="text1"/>
          <w:sz w:val="32"/>
          <w:szCs w:val="32"/>
          <w:shd w:val="clear" w:color="auto" w:fill="FFFFFF"/>
        </w:rPr>
        <w:t>根据国家相关法律法规和学校有关规章制度，结合学院实验室安全情况，特制定本应急预案。</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b/>
          <w:color w:val="000000" w:themeColor="text1"/>
          <w:sz w:val="32"/>
          <w:szCs w:val="32"/>
          <w:shd w:val="clear" w:color="auto" w:fill="FFFFFF"/>
        </w:rPr>
        <w:t>第二条</w:t>
      </w:r>
      <w:r>
        <w:rPr>
          <w:rFonts w:ascii="仿宋_GB2312" w:eastAsia="仿宋_GB2312" w:hint="eastAsia"/>
          <w:color w:val="000000" w:themeColor="text1"/>
          <w:sz w:val="32"/>
          <w:szCs w:val="32"/>
          <w:shd w:val="clear" w:color="auto" w:fill="FFFFFF"/>
        </w:rPr>
        <w:t xml:space="preserve"> 本预案为本学院教学和科研实验室所涉及的易燃、易爆、有毒有害危险化学品、特种设备、用水用电引起的各类安全事故的基础参考应急预案，各实验室应根据各自学科的专业特点，自行制定专业化、具体化应急预案。</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b/>
          <w:color w:val="000000" w:themeColor="text1"/>
          <w:sz w:val="32"/>
          <w:szCs w:val="32"/>
          <w:shd w:val="clear" w:color="auto" w:fill="FFFFFF"/>
        </w:rPr>
        <w:t>第三条</w:t>
      </w:r>
      <w:r>
        <w:rPr>
          <w:rFonts w:ascii="仿宋_GB2312" w:eastAsia="仿宋_GB2312" w:hint="eastAsia"/>
          <w:color w:val="000000" w:themeColor="text1"/>
          <w:sz w:val="32"/>
          <w:szCs w:val="32"/>
          <w:shd w:val="clear" w:color="auto" w:fill="FFFFFF"/>
        </w:rPr>
        <w:t xml:space="preserve"> 安全事故应急处置应贯彻“安全第一，以人为本、预防为主”的方针，坚持先救治，后处理；先救人，</w:t>
      </w:r>
      <w:proofErr w:type="gramStart"/>
      <w:r>
        <w:rPr>
          <w:rFonts w:ascii="仿宋_GB2312" w:eastAsia="仿宋_GB2312" w:hint="eastAsia"/>
          <w:color w:val="000000" w:themeColor="text1"/>
          <w:sz w:val="32"/>
          <w:szCs w:val="32"/>
          <w:shd w:val="clear" w:color="auto" w:fill="FFFFFF"/>
        </w:rPr>
        <w:lastRenderedPageBreak/>
        <w:t>后救物</w:t>
      </w:r>
      <w:proofErr w:type="gramEnd"/>
      <w:r>
        <w:rPr>
          <w:rFonts w:ascii="仿宋_GB2312" w:eastAsia="仿宋_GB2312" w:hint="eastAsia"/>
          <w:color w:val="000000" w:themeColor="text1"/>
          <w:sz w:val="32"/>
          <w:szCs w:val="32"/>
          <w:shd w:val="clear" w:color="auto" w:fill="FFFFFF"/>
        </w:rPr>
        <w:t>；先制止，后教育；先处理，后报告的处理原则；坚持事故应急与预防工作相结合，各实验室应做好常态下的隐患排查、风险评估、事故预警、风险防范体系建设和预案演练等工作，最大限度地防止实验室安全事故发生。</w:t>
      </w:r>
    </w:p>
    <w:p w:rsidR="003B4D6A" w:rsidRDefault="003B4D6A" w:rsidP="003B4D6A">
      <w:pPr>
        <w:widowControl/>
        <w:spacing w:line="560" w:lineRule="exact"/>
        <w:jc w:val="left"/>
        <w:rPr>
          <w:rFonts w:ascii="仿宋_GB2312" w:eastAsia="仿宋_GB2312"/>
          <w:color w:val="000000" w:themeColor="text1"/>
          <w:sz w:val="32"/>
          <w:szCs w:val="32"/>
          <w:shd w:val="clear" w:color="auto" w:fill="FFFFFF"/>
        </w:rPr>
      </w:pPr>
      <w:bookmarkStart w:id="1" w:name="_Hlk33729980"/>
    </w:p>
    <w:bookmarkEnd w:id="1"/>
    <w:p w:rsidR="003B4D6A" w:rsidRDefault="003B4D6A" w:rsidP="003B4D6A">
      <w:pPr>
        <w:pStyle w:val="3"/>
        <w:rPr>
          <w:color w:val="000000" w:themeColor="text1"/>
        </w:rPr>
      </w:pPr>
      <w:r>
        <w:rPr>
          <w:rFonts w:hint="eastAsia"/>
          <w:color w:val="000000" w:themeColor="text1"/>
        </w:rPr>
        <w:t>第二章</w:t>
      </w:r>
      <w:r>
        <w:rPr>
          <w:rFonts w:hint="eastAsia"/>
          <w:color w:val="000000" w:themeColor="text1"/>
        </w:rPr>
        <w:t> </w:t>
      </w:r>
      <w:r>
        <w:rPr>
          <w:rFonts w:hint="eastAsia"/>
          <w:color w:val="000000" w:themeColor="text1"/>
        </w:rPr>
        <w:t>组织机构与职责分工</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b/>
          <w:color w:val="000000" w:themeColor="text1"/>
          <w:sz w:val="32"/>
          <w:szCs w:val="32"/>
          <w:shd w:val="clear" w:color="auto" w:fill="FFFFFF"/>
        </w:rPr>
        <w:t>第四条</w:t>
      </w:r>
      <w:r>
        <w:rPr>
          <w:rFonts w:ascii="仿宋_GB2312" w:eastAsia="仿宋_GB2312" w:hint="eastAsia"/>
          <w:color w:val="000000" w:themeColor="text1"/>
          <w:sz w:val="32"/>
          <w:szCs w:val="32"/>
          <w:shd w:val="clear" w:color="auto" w:fill="FFFFFF"/>
        </w:rPr>
        <w:t xml:space="preserve"> 根据“谁使用、谁负责、谁主管、谁负责”的原则，逐级管理，明确职责，落实到人。学院</w:t>
      </w:r>
      <w:bookmarkStart w:id="2" w:name="_Hlk33693897"/>
      <w:r>
        <w:rPr>
          <w:rFonts w:ascii="仿宋_GB2312" w:eastAsia="仿宋_GB2312" w:hint="eastAsia"/>
          <w:color w:val="000000" w:themeColor="text1"/>
          <w:sz w:val="32"/>
          <w:szCs w:val="32"/>
          <w:shd w:val="clear" w:color="auto" w:fill="FFFFFF"/>
        </w:rPr>
        <w:t>实验室安全领导小组负责组织学院实验室事故应急预案的制定与完善；及时、准确地上报安全事故并负责事故现场急救的指挥工作。</w:t>
      </w:r>
      <w:bookmarkEnd w:id="2"/>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学院实验室安全工作小组职责：根据学科特点及实验室类型，制定和落实学院实验室事故应急预案；组织开展安全教育和应急演练；遇实验室安全突发事件及时赶赴现场，按应急预案中的相关规定实施处理， 协助做好安全事故处置工作。</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实验室安全负责人职责：制定本实验室事故应急预案；遇实验室安全突发</w:t>
      </w:r>
      <w:proofErr w:type="gramStart"/>
      <w:r>
        <w:rPr>
          <w:rFonts w:ascii="仿宋_GB2312" w:eastAsia="仿宋_GB2312" w:hint="eastAsia"/>
          <w:color w:val="000000" w:themeColor="text1"/>
          <w:sz w:val="32"/>
          <w:szCs w:val="32"/>
          <w:shd w:val="clear" w:color="auto" w:fill="FFFFFF"/>
        </w:rPr>
        <w:t>事件第</w:t>
      </w:r>
      <w:proofErr w:type="gramEnd"/>
      <w:r>
        <w:rPr>
          <w:rFonts w:ascii="仿宋_GB2312" w:eastAsia="仿宋_GB2312" w:hint="eastAsia"/>
          <w:color w:val="000000" w:themeColor="text1"/>
          <w:sz w:val="32"/>
          <w:szCs w:val="32"/>
          <w:shd w:val="clear" w:color="auto" w:fill="FFFFFF"/>
        </w:rPr>
        <w:t>一时间赶赴现场，积极做好自救工作，迅速向学院和学校有关部门报告情况。</w:t>
      </w:r>
    </w:p>
    <w:p w:rsidR="003B4D6A" w:rsidRDefault="003B4D6A" w:rsidP="003B4D6A">
      <w:pPr>
        <w:widowControl/>
        <w:spacing w:line="560" w:lineRule="exact"/>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 xml:space="preserve">  </w:t>
      </w:r>
      <w:r>
        <w:rPr>
          <w:rFonts w:ascii="仿宋_GB2312" w:eastAsia="仿宋_GB2312"/>
          <w:color w:val="000000" w:themeColor="text1"/>
          <w:sz w:val="32"/>
          <w:szCs w:val="32"/>
          <w:shd w:val="clear" w:color="auto" w:fill="FFFFFF"/>
        </w:rPr>
        <w:t xml:space="preserve"> </w:t>
      </w:r>
      <w:r>
        <w:rPr>
          <w:rFonts w:ascii="仿宋_GB2312" w:eastAsia="仿宋_GB2312" w:hint="eastAsia"/>
          <w:b/>
          <w:color w:val="000000" w:themeColor="text1"/>
          <w:sz w:val="32"/>
          <w:szCs w:val="32"/>
          <w:shd w:val="clear" w:color="auto" w:fill="FFFFFF"/>
        </w:rPr>
        <w:t>第五条</w:t>
      </w:r>
      <w:r>
        <w:rPr>
          <w:rFonts w:ascii="仿宋_GB2312" w:eastAsia="仿宋_GB2312" w:hint="eastAsia"/>
          <w:color w:val="000000" w:themeColor="text1"/>
          <w:sz w:val="32"/>
          <w:szCs w:val="32"/>
          <w:shd w:val="clear" w:color="auto" w:fill="FFFFFF"/>
        </w:rPr>
        <w:t xml:space="preserve"> 事故发生后，相关实验室应在学院应急事故领导小组或学校有关部门的统一领导下，立即启动应急预案，分工负责，相互协作，按照应急预案实施事故救援与处置，防止事故蔓延、扩大，把损伤、损失减少到最低限度。</w:t>
      </w:r>
    </w:p>
    <w:p w:rsidR="003B4D6A" w:rsidRDefault="003B4D6A" w:rsidP="003B4D6A">
      <w:pPr>
        <w:widowControl/>
        <w:spacing w:line="560" w:lineRule="exact"/>
        <w:jc w:val="left"/>
        <w:rPr>
          <w:rFonts w:ascii="仿宋_GB2312" w:eastAsia="仿宋_GB2312"/>
          <w:color w:val="000000" w:themeColor="text1"/>
          <w:sz w:val="32"/>
          <w:szCs w:val="32"/>
          <w:shd w:val="clear" w:color="auto" w:fill="FFFFFF"/>
        </w:rPr>
      </w:pPr>
    </w:p>
    <w:p w:rsidR="003B4D6A" w:rsidRDefault="003B4D6A" w:rsidP="003B4D6A">
      <w:pPr>
        <w:pStyle w:val="3"/>
        <w:rPr>
          <w:color w:val="000000" w:themeColor="text1"/>
        </w:rPr>
      </w:pPr>
      <w:r>
        <w:rPr>
          <w:rFonts w:hint="eastAsia"/>
          <w:color w:val="000000" w:themeColor="text1"/>
        </w:rPr>
        <w:t>第三章</w:t>
      </w:r>
      <w:r>
        <w:rPr>
          <w:rFonts w:hint="eastAsia"/>
          <w:color w:val="000000" w:themeColor="text1"/>
        </w:rPr>
        <w:t xml:space="preserve">  </w:t>
      </w:r>
      <w:r>
        <w:rPr>
          <w:rFonts w:hint="eastAsia"/>
          <w:color w:val="000000" w:themeColor="text1"/>
        </w:rPr>
        <w:t>实验室安全事故等级</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b/>
          <w:color w:val="000000" w:themeColor="text1"/>
          <w:sz w:val="32"/>
          <w:szCs w:val="32"/>
          <w:shd w:val="clear" w:color="auto" w:fill="FFFFFF"/>
        </w:rPr>
        <w:t>第六条</w:t>
      </w:r>
      <w:r>
        <w:rPr>
          <w:rFonts w:ascii="仿宋_GB2312" w:eastAsia="仿宋_GB2312" w:hint="eastAsia"/>
          <w:color w:val="000000" w:themeColor="text1"/>
          <w:sz w:val="32"/>
          <w:szCs w:val="32"/>
          <w:shd w:val="clear" w:color="auto" w:fill="FFFFFF"/>
        </w:rPr>
        <w:t xml:space="preserve"> 依据事故的危害程度、人员及财产损失、波及范围和影响大小等情况，以及事故险情的控制难度，安全事故分为重大安全事故和一般安全事故。具体分类标准为：</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重大安全事故：指事态非常复杂，对学院和学校的安全稳定带来严重危害或威胁，已经或可能造成人员伤亡、重大财产损失，或校园周边生态环境破坏，需要学校主管部门和上级应急领导机构指导，地方政府有关部门和应急机构密切配合，整合社会应急救援力量和资源才能应对的事件或事故。如有人员伤亡、财产损失较大、危险化学品严重泄漏等安全事故。 </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一般安全事故：指事态比较简单，仅在校园较小范围内对学校的安全稳定造成危害或威胁，凭借学院学校的应急救援力量和资源就可以处置的事件或事故。一般安全事故通常无人员伤亡、财产损失较少、危险化学品实验室内轻微泄漏等安全事故。</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p>
    <w:p w:rsidR="003B4D6A" w:rsidRDefault="003B4D6A" w:rsidP="003B4D6A">
      <w:pPr>
        <w:pStyle w:val="3"/>
        <w:rPr>
          <w:color w:val="000000" w:themeColor="text1"/>
        </w:rPr>
      </w:pPr>
      <w:r>
        <w:rPr>
          <w:rFonts w:hint="eastAsia"/>
          <w:color w:val="000000" w:themeColor="text1"/>
        </w:rPr>
        <w:t>第四章</w:t>
      </w:r>
      <w:r>
        <w:rPr>
          <w:rFonts w:hint="eastAsia"/>
          <w:color w:val="000000" w:themeColor="text1"/>
        </w:rPr>
        <w:t xml:space="preserve">  </w:t>
      </w:r>
      <w:r>
        <w:rPr>
          <w:rFonts w:hint="eastAsia"/>
          <w:color w:val="000000" w:themeColor="text1"/>
        </w:rPr>
        <w:t>应急响应</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b/>
          <w:color w:val="000000" w:themeColor="text1"/>
          <w:sz w:val="32"/>
          <w:szCs w:val="32"/>
          <w:shd w:val="clear" w:color="auto" w:fill="FFFFFF"/>
        </w:rPr>
        <w:t>第七条</w:t>
      </w:r>
      <w:r>
        <w:rPr>
          <w:rFonts w:ascii="仿宋_GB2312" w:eastAsia="仿宋_GB2312" w:hint="eastAsia"/>
          <w:color w:val="000000" w:themeColor="text1"/>
          <w:sz w:val="32"/>
          <w:szCs w:val="32"/>
          <w:shd w:val="clear" w:color="auto" w:fill="FFFFFF"/>
        </w:rPr>
        <w:t xml:space="preserve"> 实验室安全事故发现人、实验室负责人或安全员得知已经发实验室安全事故后，应当按照其事故性质和类型采取相应应急预案进行处理，同时根据事故与险情等级必须立即向学院或有关部门报告事故信息和情况。</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lastRenderedPageBreak/>
        <w:t>报告的内容包括：</w:t>
      </w:r>
      <w:r>
        <w:rPr>
          <w:rFonts w:ascii="仿宋_GB2312" w:eastAsia="仿宋_GB2312" w:hint="eastAsia"/>
          <w:color w:val="000000" w:themeColor="text1"/>
          <w:sz w:val="32"/>
          <w:szCs w:val="32"/>
          <w:shd w:val="clear" w:color="auto" w:fill="FFFFFF"/>
        </w:rPr>
        <w:br/>
        <w:t>（一）事件或事故发生的地点、时间；</w:t>
      </w:r>
      <w:r>
        <w:rPr>
          <w:rFonts w:ascii="仿宋_GB2312" w:eastAsia="仿宋_GB2312" w:hint="eastAsia"/>
          <w:color w:val="000000" w:themeColor="text1"/>
          <w:sz w:val="32"/>
          <w:szCs w:val="32"/>
          <w:shd w:val="clear" w:color="auto" w:fill="FFFFFF"/>
        </w:rPr>
        <w:br/>
        <w:t>（二）事件或事故的类型和人员被困与伤亡情况；</w:t>
      </w:r>
      <w:r>
        <w:rPr>
          <w:rFonts w:ascii="仿宋_GB2312" w:eastAsia="仿宋_GB2312" w:hint="eastAsia"/>
          <w:color w:val="000000" w:themeColor="text1"/>
          <w:sz w:val="32"/>
          <w:szCs w:val="32"/>
          <w:shd w:val="clear" w:color="auto" w:fill="FFFFFF"/>
        </w:rPr>
        <w:br/>
        <w:t>（三）已采取的控制措施及其它应对措施；</w:t>
      </w:r>
      <w:r>
        <w:rPr>
          <w:rFonts w:ascii="仿宋_GB2312" w:eastAsia="仿宋_GB2312" w:hint="eastAsia"/>
          <w:color w:val="000000" w:themeColor="text1"/>
          <w:sz w:val="32"/>
          <w:szCs w:val="32"/>
          <w:shd w:val="clear" w:color="auto" w:fill="FFFFFF"/>
        </w:rPr>
        <w:br/>
        <w:t>（四）报告人姓名、联系电话、所属实验室。</w:t>
      </w:r>
      <w:r>
        <w:rPr>
          <w:rFonts w:ascii="仿宋_GB2312" w:eastAsia="仿宋_GB2312" w:hint="eastAsia"/>
          <w:color w:val="000000" w:themeColor="text1"/>
          <w:sz w:val="32"/>
          <w:szCs w:val="32"/>
          <w:shd w:val="clear" w:color="auto" w:fill="FFFFFF"/>
        </w:rPr>
        <w:br/>
      </w:r>
      <w:r>
        <w:rPr>
          <w:rFonts w:ascii="仿宋_GB2312" w:eastAsia="仿宋_GB2312"/>
          <w:color w:val="000000" w:themeColor="text1"/>
          <w:sz w:val="32"/>
          <w:szCs w:val="32"/>
          <w:shd w:val="clear" w:color="auto" w:fill="FFFFFF"/>
        </w:rPr>
        <w:t xml:space="preserve">    </w:t>
      </w:r>
      <w:r>
        <w:rPr>
          <w:rFonts w:ascii="仿宋_GB2312" w:eastAsia="仿宋_GB2312" w:hint="eastAsia"/>
          <w:color w:val="000000" w:themeColor="text1"/>
          <w:sz w:val="32"/>
          <w:szCs w:val="32"/>
          <w:shd w:val="clear" w:color="auto" w:fill="FFFFFF"/>
        </w:rPr>
        <w:t>报告的对象为：</w:t>
      </w:r>
      <w:r>
        <w:rPr>
          <w:rFonts w:ascii="仿宋_GB2312" w:eastAsia="仿宋_GB2312" w:hint="eastAsia"/>
          <w:color w:val="000000" w:themeColor="text1"/>
          <w:sz w:val="32"/>
          <w:szCs w:val="32"/>
          <w:shd w:val="clear" w:color="auto" w:fill="FFFFFF"/>
        </w:rPr>
        <w:br/>
        <w:t>（一）重大安全事故：发生重大安全事故后应第一时间报110、119（有人员受伤须同时报120），同时报实验室负责人、学院实验室安全工作领导小组；学院实验室安全工作领导小组及时准确向学校领导、校保卫处和设备与实验室管理处报告事故情况，请求指示并由学校有关部门赶赴现场指挥救援工作。</w:t>
      </w:r>
      <w:r>
        <w:rPr>
          <w:rFonts w:ascii="仿宋_GB2312" w:eastAsia="仿宋_GB2312" w:hint="eastAsia"/>
          <w:color w:val="000000" w:themeColor="text1"/>
          <w:sz w:val="32"/>
          <w:szCs w:val="32"/>
          <w:shd w:val="clear" w:color="auto" w:fill="FFFFFF"/>
        </w:rPr>
        <w:br/>
        <w:t>（二）一般安全事故：发生一般安全事故后全事故发现人、实验室负责人或安全员应立即报学院，由学院实验室安全工作领导小组和实验室工作小组赶赴现场指挥救援。若不能很快得到有效控制时，</w:t>
      </w:r>
      <w:proofErr w:type="gramStart"/>
      <w:r>
        <w:rPr>
          <w:rFonts w:ascii="仿宋_GB2312" w:eastAsia="仿宋_GB2312" w:hint="eastAsia"/>
          <w:color w:val="000000" w:themeColor="text1"/>
          <w:sz w:val="32"/>
          <w:szCs w:val="32"/>
          <w:shd w:val="clear" w:color="auto" w:fill="FFFFFF"/>
        </w:rPr>
        <w:t>报校保卫</w:t>
      </w:r>
      <w:proofErr w:type="gramEnd"/>
      <w:r>
        <w:rPr>
          <w:rFonts w:ascii="仿宋_GB2312" w:eastAsia="仿宋_GB2312" w:hint="eastAsia"/>
          <w:color w:val="000000" w:themeColor="text1"/>
          <w:sz w:val="32"/>
          <w:szCs w:val="32"/>
          <w:shd w:val="clear" w:color="auto" w:fill="FFFFFF"/>
        </w:rPr>
        <w:t>处、设备与实验室管理处（如有人员伤亡时报校医务室或120），由学校有关部门赶赴现场指挥救援工作。</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b/>
          <w:color w:val="000000" w:themeColor="text1"/>
          <w:sz w:val="32"/>
          <w:szCs w:val="32"/>
          <w:shd w:val="clear" w:color="auto" w:fill="FFFFFF"/>
        </w:rPr>
        <w:t>第八条</w:t>
      </w:r>
      <w:r>
        <w:rPr>
          <w:rFonts w:ascii="仿宋_GB2312" w:eastAsia="仿宋_GB2312" w:hint="eastAsia"/>
          <w:color w:val="000000" w:themeColor="text1"/>
          <w:sz w:val="32"/>
          <w:szCs w:val="32"/>
          <w:shd w:val="clear" w:color="auto" w:fill="FFFFFF"/>
        </w:rPr>
        <w:t xml:space="preserve"> 一切应急处置坚持以人为本、</w:t>
      </w:r>
      <w:proofErr w:type="gramStart"/>
      <w:r>
        <w:rPr>
          <w:rFonts w:ascii="仿宋_GB2312" w:eastAsia="仿宋_GB2312" w:hint="eastAsia"/>
          <w:color w:val="000000" w:themeColor="text1"/>
          <w:sz w:val="32"/>
          <w:szCs w:val="32"/>
          <w:shd w:val="clear" w:color="auto" w:fill="FFFFFF"/>
        </w:rPr>
        <w:t>安全第一</w:t>
      </w:r>
      <w:proofErr w:type="gramEnd"/>
      <w:r>
        <w:rPr>
          <w:rFonts w:ascii="仿宋_GB2312" w:eastAsia="仿宋_GB2312" w:hint="eastAsia"/>
          <w:color w:val="000000" w:themeColor="text1"/>
          <w:sz w:val="32"/>
          <w:szCs w:val="32"/>
          <w:shd w:val="clear" w:color="auto" w:fill="FFFFFF"/>
        </w:rPr>
        <w:t>的原则。实验室发生安全事故时，要及时采取人员避险措施，组织人员疏散，远离事故现场，力争无伤亡事故；事故发生后，按应急处置办法优先进行人员抢救，同时注意救援人员的自身安全。</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p>
    <w:p w:rsidR="003B4D6A" w:rsidRDefault="003B4D6A" w:rsidP="003B4D6A">
      <w:pPr>
        <w:pStyle w:val="3"/>
        <w:rPr>
          <w:color w:val="000000" w:themeColor="text1"/>
        </w:rPr>
      </w:pPr>
      <w:r>
        <w:rPr>
          <w:rFonts w:hint="eastAsia"/>
          <w:color w:val="000000" w:themeColor="text1"/>
        </w:rPr>
        <w:lastRenderedPageBreak/>
        <w:t>第五章</w:t>
      </w:r>
      <w:r>
        <w:rPr>
          <w:rFonts w:hint="eastAsia"/>
          <w:color w:val="000000" w:themeColor="text1"/>
        </w:rPr>
        <w:t xml:space="preserve"> </w:t>
      </w:r>
      <w:r>
        <w:rPr>
          <w:rFonts w:hint="eastAsia"/>
          <w:color w:val="000000" w:themeColor="text1"/>
        </w:rPr>
        <w:t>实验室安全事故应急处理预案</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b/>
          <w:color w:val="000000" w:themeColor="text1"/>
          <w:sz w:val="32"/>
          <w:szCs w:val="32"/>
          <w:shd w:val="clear" w:color="auto" w:fill="FFFFFF"/>
        </w:rPr>
        <w:t>第九条</w:t>
      </w:r>
      <w:r>
        <w:rPr>
          <w:rFonts w:ascii="仿宋_GB2312" w:eastAsia="仿宋_GB2312" w:hint="eastAsia"/>
          <w:color w:val="000000" w:themeColor="text1"/>
          <w:sz w:val="32"/>
          <w:szCs w:val="32"/>
          <w:shd w:val="clear" w:color="auto" w:fill="FFFFFF"/>
        </w:rPr>
        <w:t xml:space="preserve"> 实验室安全事故应当按照其事故性质和类型按照以下程序分别处理：</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一、</w:t>
      </w:r>
      <w:r>
        <w:rPr>
          <w:rFonts w:ascii="仿宋_GB2312" w:eastAsia="仿宋_GB2312" w:hint="eastAsia"/>
          <w:b/>
          <w:bCs/>
          <w:color w:val="000000" w:themeColor="text1"/>
          <w:sz w:val="32"/>
          <w:szCs w:val="32"/>
          <w:shd w:val="clear" w:color="auto" w:fill="FFFFFF"/>
        </w:rPr>
        <w:t>实验室火灾事故应急处理预案</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1、 实验室不慎发生火灾，要果断及时采取应对措施，火势较小时可立即用合适消防设施及时扑灭；若火势较大，实验人员应立即切断或通知相关部门切断电源。</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2、视火情严重与否，事故现场发现人应及时、迅速报告实验室负责人和管理员、学院、学校保卫处及拨打公安消防部门“119”电话报警求救，保持镇定，有序撤离现场，不得随意组织人员进行灭火。</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3、实验室负责人和应急指挥人员接报后，应立即通知安全保卫及消防等人员一起赶赴火场展开工作；</w:t>
      </w:r>
      <w:proofErr w:type="gramStart"/>
      <w:r>
        <w:rPr>
          <w:rFonts w:ascii="仿宋_GB2312" w:eastAsia="仿宋_GB2312" w:hint="eastAsia"/>
          <w:color w:val="000000" w:themeColor="text1"/>
          <w:sz w:val="32"/>
          <w:szCs w:val="32"/>
          <w:shd w:val="clear" w:color="auto" w:fill="FFFFFF"/>
        </w:rPr>
        <w:t>视人员</w:t>
      </w:r>
      <w:proofErr w:type="gramEnd"/>
      <w:r>
        <w:rPr>
          <w:rFonts w:ascii="仿宋_GB2312" w:eastAsia="仿宋_GB2312" w:hint="eastAsia"/>
          <w:color w:val="000000" w:themeColor="text1"/>
          <w:sz w:val="32"/>
          <w:szCs w:val="32"/>
          <w:shd w:val="clear" w:color="auto" w:fill="FFFFFF"/>
        </w:rPr>
        <w:t>伤亡情况拨打“120急救电话”，并安排人员到明显位置引导消防车、救护车。</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4、救护应按照“先人员、后物资，先重点、后一般”的原则进行，抢救被困人员及贵重物资，要有计划、有组织地疏散人员，注意自身安全，防止发生意外事故。</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5、若火势较小，可根据引发火情的不同原因，采取相应措施，并采用适当的消防器材进行火灾扑救，防止火势蔓延。</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包括木材、布料、纸张、橡胶以及塑料等固体可燃材料的火灾，可采用水冷却法，但对珍贵图书、档案应使用二氧化碳、卤代烷、干粉灭火剂灭火。</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lastRenderedPageBreak/>
        <w:t>易燃可燃液体、易燃气体和油脂类等化学药品火灾，使用大剂量泡沫灭火剂、干粉灭火剂将液体火灾扑灭。</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带电电气设备火灾，应切断电源后再灭火，应切断电源后再灭火，因现场情况及其他原因不能断电，需要带电灭火时，应使用子或干粉灭火器，不能使用泡沫灭火器或水。</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可燃金属，如镁、钠、</w:t>
      </w:r>
      <w:proofErr w:type="gramStart"/>
      <w:r>
        <w:rPr>
          <w:rFonts w:ascii="仿宋_GB2312" w:eastAsia="仿宋_GB2312" w:hint="eastAsia"/>
          <w:color w:val="000000" w:themeColor="text1"/>
          <w:sz w:val="32"/>
          <w:szCs w:val="32"/>
          <w:shd w:val="clear" w:color="auto" w:fill="FFFFFF"/>
        </w:rPr>
        <w:t>钾及其</w:t>
      </w:r>
      <w:proofErr w:type="gramEnd"/>
      <w:r>
        <w:rPr>
          <w:rFonts w:ascii="仿宋_GB2312" w:eastAsia="仿宋_GB2312" w:hint="eastAsia"/>
          <w:color w:val="000000" w:themeColor="text1"/>
          <w:sz w:val="32"/>
          <w:szCs w:val="32"/>
          <w:shd w:val="clear" w:color="auto" w:fill="FFFFFF"/>
        </w:rPr>
        <w:t>合金等火灾，应用特殊的灭火剂，</w:t>
      </w:r>
      <w:proofErr w:type="gramStart"/>
      <w:r>
        <w:rPr>
          <w:rFonts w:ascii="仿宋_GB2312" w:eastAsia="仿宋_GB2312" w:hint="eastAsia"/>
          <w:color w:val="000000" w:themeColor="text1"/>
          <w:sz w:val="32"/>
          <w:szCs w:val="32"/>
          <w:shd w:val="clear" w:color="auto" w:fill="FFFFFF"/>
        </w:rPr>
        <w:t>如干砂或</w:t>
      </w:r>
      <w:proofErr w:type="gramEnd"/>
      <w:r>
        <w:rPr>
          <w:rFonts w:ascii="仿宋_GB2312" w:eastAsia="仿宋_GB2312" w:hint="eastAsia"/>
          <w:color w:val="000000" w:themeColor="text1"/>
          <w:sz w:val="32"/>
          <w:szCs w:val="32"/>
          <w:shd w:val="clear" w:color="auto" w:fill="FFFFFF"/>
        </w:rPr>
        <w:t>干粉灭火器等来灭火。</w:t>
      </w:r>
    </w:p>
    <w:p w:rsidR="003B4D6A" w:rsidRDefault="003B4D6A" w:rsidP="003B4D6A">
      <w:pPr>
        <w:widowControl/>
        <w:spacing w:line="560" w:lineRule="exact"/>
        <w:ind w:firstLineChars="200" w:firstLine="640"/>
        <w:jc w:val="left"/>
        <w:rPr>
          <w:rFonts w:ascii="仿宋_GB2312" w:eastAsia="仿宋_GB2312"/>
          <w:b/>
          <w:bCs/>
          <w:color w:val="000000" w:themeColor="text1"/>
          <w:sz w:val="32"/>
          <w:szCs w:val="32"/>
          <w:shd w:val="clear" w:color="auto" w:fill="FFFFFF"/>
        </w:rPr>
      </w:pPr>
      <w:r>
        <w:rPr>
          <w:rFonts w:ascii="仿宋_GB2312" w:eastAsia="仿宋_GB2312" w:hint="eastAsia"/>
          <w:b/>
          <w:bCs/>
          <w:color w:val="000000" w:themeColor="text1"/>
          <w:sz w:val="32"/>
          <w:szCs w:val="32"/>
          <w:shd w:val="clear" w:color="auto" w:fill="FFFFFF"/>
        </w:rPr>
        <w:t>二、实验室爆炸事故应急处理预案</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1、实验室爆炸发生时，实验室负责人及相关人员在其认为安全的情况下必须及时切断电源和管道阀门，并立即报告学院实验室安全领导小组赶赴现场处理。</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2、所有人员应听从临时召集人的安排，有组织的通过安全出口或用其他方法迅速撤离爆炸现场。</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3、爆炸引发的火灾参照“实验室火灾事故应急处理预案”处理。</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4、爆炸引发人员受伤，应在第一时间拨打120送往医院救治。</w:t>
      </w:r>
    </w:p>
    <w:p w:rsidR="003B4D6A" w:rsidRDefault="003B4D6A" w:rsidP="003B4D6A">
      <w:pPr>
        <w:widowControl/>
        <w:spacing w:line="560" w:lineRule="exact"/>
        <w:jc w:val="left"/>
        <w:rPr>
          <w:rFonts w:ascii="仿宋_GB2312" w:eastAsia="仿宋_GB2312"/>
          <w:b/>
          <w:bCs/>
          <w:color w:val="000000" w:themeColor="text1"/>
          <w:sz w:val="32"/>
          <w:szCs w:val="32"/>
          <w:shd w:val="clear" w:color="auto" w:fill="FFFFFF"/>
        </w:rPr>
      </w:pPr>
      <w:r>
        <w:rPr>
          <w:rFonts w:ascii="仿宋_GB2312" w:eastAsia="仿宋_GB2312" w:hint="eastAsia"/>
          <w:b/>
          <w:bCs/>
          <w:color w:val="000000" w:themeColor="text1"/>
          <w:sz w:val="32"/>
          <w:szCs w:val="32"/>
          <w:shd w:val="clear" w:color="auto" w:fill="FFFFFF"/>
        </w:rPr>
        <w:t>三、危险化学品伤害事故应急处理预案</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1、实验室化学品伤害事故主要有三种：化学品伤害皮肤、眼睛等外部器官;毒气由呼吸系统进入体内引起中毒；误食毒物引起中毒。化学品伤害事故的应急措施主要是救护受伤害的人员。</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lastRenderedPageBreak/>
        <w:t>2、实验过程中若不慎将酸、碱或其它腐蚀性药品溅洒在身上，立即用大量的水进行冲洗（若眼睛受到伤害时，切勿用手揉搓），冲洗后用苏打（针对酸性物质）或硼酸（针对碱性物质）进行中和。视情况轻重及时送往医院就诊。</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3、实验过程中如发生气体中毒，应马上打开窗户通风，并疏导实验室人员撤离现场；将中毒者转移至安全地带，解开领扣，让中毒者呼吸到新鲜空气；严重者如已出现昏迷症状，应立即做人工呼吸；上述情况，</w:t>
      </w:r>
      <w:proofErr w:type="gramStart"/>
      <w:r>
        <w:rPr>
          <w:rFonts w:ascii="仿宋_GB2312" w:eastAsia="仿宋_GB2312" w:hint="eastAsia"/>
          <w:color w:val="000000" w:themeColor="text1"/>
          <w:sz w:val="32"/>
          <w:szCs w:val="32"/>
          <w:shd w:val="clear" w:color="auto" w:fill="FFFFFF"/>
        </w:rPr>
        <w:t>视严重</w:t>
      </w:r>
      <w:proofErr w:type="gramEnd"/>
      <w:r>
        <w:rPr>
          <w:rFonts w:ascii="仿宋_GB2312" w:eastAsia="仿宋_GB2312" w:hint="eastAsia"/>
          <w:color w:val="000000" w:themeColor="text1"/>
          <w:sz w:val="32"/>
          <w:szCs w:val="32"/>
          <w:shd w:val="clear" w:color="auto" w:fill="FFFFFF"/>
        </w:rPr>
        <w:t>程度拨打 120 急救联系医院救治。</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4、如果发生入口中毒，应根据毒物种类采取适当处理方法：</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(1)</w:t>
      </w:r>
      <w:r>
        <w:rPr>
          <w:rFonts w:ascii="仿宋_GB2312" w:eastAsia="仿宋_GB2312" w:hint="eastAsia"/>
          <w:color w:val="000000" w:themeColor="text1"/>
          <w:sz w:val="32"/>
          <w:szCs w:val="32"/>
          <w:shd w:val="clear" w:color="auto" w:fill="FFFFFF"/>
        </w:rPr>
        <w:t>  </w:t>
      </w:r>
      <w:r>
        <w:rPr>
          <w:rFonts w:ascii="仿宋_GB2312" w:eastAsia="仿宋_GB2312" w:hint="eastAsia"/>
          <w:color w:val="000000" w:themeColor="text1"/>
          <w:sz w:val="32"/>
          <w:szCs w:val="32"/>
          <w:shd w:val="clear" w:color="auto" w:fill="FFFFFF"/>
        </w:rPr>
        <w:t xml:space="preserve"> 酸碱类腐蚀物品先大量饮水，再服用牛奶或蛋清，送医院救治； 其他毒物先行催吐，再灌入牛奶，然后送医院救治；</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  </w:t>
      </w:r>
      <w:r>
        <w:rPr>
          <w:rFonts w:ascii="仿宋_GB2312" w:eastAsia="仿宋_GB2312" w:hint="eastAsia"/>
          <w:color w:val="000000" w:themeColor="text1"/>
          <w:sz w:val="32"/>
          <w:szCs w:val="32"/>
          <w:shd w:val="clear" w:color="auto" w:fill="FFFFFF"/>
        </w:rPr>
        <w:t xml:space="preserve"> 金属盐中毒者，喝一杯含有几克MgSO4的水溶液，立即就医；不要服催吐药，以免引起危险或使病情复杂化；砷和汞化物中毒者，必须紧急就医。</w:t>
      </w:r>
    </w:p>
    <w:p w:rsidR="003B4D6A" w:rsidRDefault="003B4D6A" w:rsidP="003B4D6A">
      <w:pPr>
        <w:widowControl/>
        <w:spacing w:line="560" w:lineRule="exact"/>
        <w:ind w:firstLineChars="200" w:firstLine="640"/>
        <w:jc w:val="left"/>
        <w:rPr>
          <w:rFonts w:ascii="仿宋_GB2312" w:eastAsia="仿宋_GB2312"/>
          <w:b/>
          <w:bCs/>
          <w:color w:val="000000" w:themeColor="text1"/>
          <w:sz w:val="32"/>
          <w:szCs w:val="32"/>
          <w:shd w:val="clear" w:color="auto" w:fill="FFFFFF"/>
        </w:rPr>
      </w:pPr>
      <w:r>
        <w:rPr>
          <w:rFonts w:ascii="仿宋_GB2312" w:eastAsia="仿宋_GB2312" w:hint="eastAsia"/>
          <w:b/>
          <w:bCs/>
          <w:color w:val="000000" w:themeColor="text1"/>
          <w:sz w:val="32"/>
          <w:szCs w:val="32"/>
          <w:shd w:val="clear" w:color="auto" w:fill="FFFFFF"/>
        </w:rPr>
        <w:t>四、触电应急处理预案</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触电急救的原则是在现场采取积极措施保护伤员生命。触电急救，首先要使触电者迅速脱离电源，越快越好，触电者未脱离电源前，救护人员不准用手直接触及伤员。使伤者脱离电源方法：（1）切断电源开关；（2）若电源开关较远，可用干燥的木橇、竹竿等绝缘物挑开触电者</w:t>
      </w:r>
      <w:r>
        <w:rPr>
          <w:rFonts w:ascii="仿宋_GB2312" w:eastAsia="仿宋_GB2312" w:hint="eastAsia"/>
          <w:color w:val="000000" w:themeColor="text1"/>
          <w:sz w:val="32"/>
          <w:szCs w:val="32"/>
          <w:shd w:val="clear" w:color="auto" w:fill="FFFFFF"/>
        </w:rPr>
        <w:lastRenderedPageBreak/>
        <w:t>身上的电线或带电设备；（3）可用几层干燥的衣服将手包住，或者站在干燥的木板上，拉触电者的衣服，使其脱离电源。触电者脱离电源后，如触电者神志清醒，应使其就地平躺，严密观察，暂时不要站立或走动；如触电者已神志不清，应就地仰面平躺，确保气道通畅，并于5秒时间间隔呼叫伤员或轻拍其肩膀，以判定伤员是否意识丧失，禁止摇动伤员头部呼叫伤员。检查触电者的呼吸和心跳情况，呼吸停止或心脏停跳时立即就地用人工肺复苏法实施抢救，严重情况尽快报“120”急救，联系医疗部门救治。</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b/>
          <w:bCs/>
          <w:color w:val="000000" w:themeColor="text1"/>
          <w:sz w:val="32"/>
          <w:szCs w:val="32"/>
          <w:shd w:val="clear" w:color="auto" w:fill="FFFFFF"/>
        </w:rPr>
        <w:t>五、创伤、烫伤应急处理预案</w:t>
      </w:r>
      <w:r>
        <w:rPr>
          <w:rFonts w:ascii="仿宋_GB2312" w:eastAsia="仿宋_GB2312" w:hint="eastAsia"/>
          <w:color w:val="000000" w:themeColor="text1"/>
          <w:sz w:val="32"/>
          <w:szCs w:val="32"/>
          <w:shd w:val="clear" w:color="auto" w:fill="FFFFFF"/>
        </w:rPr>
        <w:t>：</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1、在操作过程中被污染的金属锐器损伤、被动物咬伤、被昆虫叮咬等情况下，用肥皂和清水冲洗伤口，挤出伤口的血液，再用消毒液（如 75%酒精，2000mg/L 次氯酸钠、0.2%-0.5%过氧乙酸、0.5%的碘伏）浸泡或涂抹消毒，并包扎伤口（厌氧微生物感染不包扎伤口）。</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2、如果受到烫伤，伤处皮肤未破时，可涂擦饱和碳酸氢钠溶液或用碳酸氢钠粉调成糊状敷于伤处，也可抹</w:t>
      </w:r>
      <w:proofErr w:type="gramStart"/>
      <w:r>
        <w:rPr>
          <w:rFonts w:ascii="仿宋_GB2312" w:eastAsia="仿宋_GB2312" w:hint="eastAsia"/>
          <w:color w:val="000000" w:themeColor="text1"/>
          <w:sz w:val="32"/>
          <w:szCs w:val="32"/>
          <w:shd w:val="clear" w:color="auto" w:fill="FFFFFF"/>
        </w:rPr>
        <w:t>獾</w:t>
      </w:r>
      <w:proofErr w:type="gramEnd"/>
      <w:r>
        <w:rPr>
          <w:rFonts w:ascii="仿宋_GB2312" w:eastAsia="仿宋_GB2312" w:hint="eastAsia"/>
          <w:color w:val="000000" w:themeColor="text1"/>
          <w:sz w:val="32"/>
          <w:szCs w:val="32"/>
          <w:shd w:val="clear" w:color="auto" w:fill="FFFFFF"/>
        </w:rPr>
        <w:t>油或烫伤膏；如果伤处皮肤已破，可涂些紫药水或1%高锰酸钾溶液。</w:t>
      </w:r>
    </w:p>
    <w:p w:rsidR="003B4D6A" w:rsidRDefault="003B4D6A" w:rsidP="003B4D6A">
      <w:pPr>
        <w:widowControl/>
        <w:spacing w:line="560" w:lineRule="exact"/>
        <w:ind w:firstLineChars="200" w:firstLine="640"/>
        <w:jc w:val="left"/>
        <w:rPr>
          <w:rFonts w:ascii="仿宋_GB2312" w:eastAsia="仿宋_GB2312"/>
          <w:b/>
          <w:bCs/>
          <w:color w:val="000000" w:themeColor="text1"/>
          <w:sz w:val="32"/>
          <w:szCs w:val="32"/>
          <w:shd w:val="clear" w:color="auto" w:fill="FFFFFF"/>
        </w:rPr>
      </w:pPr>
      <w:r>
        <w:rPr>
          <w:rFonts w:ascii="仿宋_GB2312" w:eastAsia="仿宋_GB2312" w:hint="eastAsia"/>
          <w:b/>
          <w:bCs/>
          <w:color w:val="000000" w:themeColor="text1"/>
          <w:sz w:val="32"/>
          <w:szCs w:val="32"/>
          <w:shd w:val="clear" w:color="auto" w:fill="FFFFFF"/>
        </w:rPr>
        <w:t>六、化学品泄漏应急处理预案</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发生危险化学品泄露，首先并组织人员撤离。其次组织有关人员进入现场救援，救援人员必须配备必要的个人防护器具。</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lastRenderedPageBreak/>
        <w:t>1、易燃、有毒气体泄漏：实验人员首先从室外总闸切断电源（避免断电时电弧引起火灾），佩戴个人防护用具，然后迅速开门窗通风，并按照危险程度通知临近实验室或整座建筑物里的工作人员撤离至上风区，在做好安全保障工作之后，在安全允许的范围内关闭泄漏源，转移泄漏源周边的易燃易爆品，。</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易燃、腐蚀、有毒液体泄漏：现场人员首先从室外总闸切断电源（避免断电时电弧引起火灾），佩戴个人防护用具，避免中毒和受到灼伤，然后根据现场情况，采用合适的材料和技术手段堵住泄漏处，可用沙子、吸附材料、中和材料等吸收中或覆盖外泄的物料，抑制其蒸发。收集的泄漏物须移交有资质的单位进行处理。大量泄漏时在实验室门口设置堵截围堰后撤离，等待应急救援人员处置。</w:t>
      </w:r>
    </w:p>
    <w:p w:rsidR="003B4D6A" w:rsidRDefault="003B4D6A" w:rsidP="003B4D6A">
      <w:pPr>
        <w:widowControl/>
        <w:spacing w:line="560" w:lineRule="exact"/>
        <w:ind w:firstLineChars="200" w:firstLine="640"/>
        <w:jc w:val="left"/>
        <w:rPr>
          <w:rFonts w:ascii="仿宋_GB2312" w:eastAsia="仿宋_GB2312"/>
          <w:b/>
          <w:bCs/>
          <w:color w:val="000000" w:themeColor="text1"/>
          <w:sz w:val="32"/>
          <w:szCs w:val="32"/>
          <w:shd w:val="clear" w:color="auto" w:fill="FFFFFF"/>
        </w:rPr>
      </w:pPr>
      <w:r>
        <w:rPr>
          <w:rFonts w:ascii="仿宋_GB2312" w:eastAsia="仿宋_GB2312" w:hint="eastAsia"/>
          <w:b/>
          <w:bCs/>
          <w:color w:val="000000" w:themeColor="text1"/>
          <w:sz w:val="32"/>
          <w:szCs w:val="32"/>
          <w:shd w:val="clear" w:color="auto" w:fill="FFFFFF"/>
        </w:rPr>
        <w:t>七、溢水事故应急处理方案：</w:t>
      </w:r>
    </w:p>
    <w:p w:rsidR="003B4D6A" w:rsidRDefault="003B4D6A" w:rsidP="003B4D6A">
      <w:pPr>
        <w:widowControl/>
        <w:spacing w:line="560" w:lineRule="exact"/>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立即关闭水阀，切断溢水区域电源，组织人员清扫地面积水，移动浸泡物资，尽量减少损失。</w:t>
      </w:r>
    </w:p>
    <w:p w:rsidR="003B4D6A" w:rsidRDefault="003B4D6A" w:rsidP="003B4D6A">
      <w:pPr>
        <w:widowControl/>
        <w:spacing w:line="560" w:lineRule="exact"/>
        <w:ind w:firstLineChars="200" w:firstLine="640"/>
        <w:jc w:val="left"/>
        <w:rPr>
          <w:rFonts w:ascii="仿宋_GB2312" w:eastAsia="仿宋_GB2312"/>
          <w:b/>
          <w:bCs/>
          <w:color w:val="000000" w:themeColor="text1"/>
          <w:sz w:val="32"/>
          <w:szCs w:val="32"/>
          <w:shd w:val="clear" w:color="auto" w:fill="FFFFFF"/>
        </w:rPr>
      </w:pPr>
      <w:r>
        <w:rPr>
          <w:rFonts w:ascii="仿宋_GB2312" w:eastAsia="仿宋_GB2312" w:hint="eastAsia"/>
          <w:b/>
          <w:bCs/>
          <w:color w:val="000000" w:themeColor="text1"/>
          <w:sz w:val="32"/>
          <w:szCs w:val="32"/>
          <w:shd w:val="clear" w:color="auto" w:fill="FFFFFF"/>
        </w:rPr>
        <w:t>八、一般性病原微生物感染应急处理方案</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1、如果病原微生物泼溅在实验人员皮肤上，立即用75%的酒精或碘</w:t>
      </w:r>
      <w:proofErr w:type="gramStart"/>
      <w:r>
        <w:rPr>
          <w:rFonts w:ascii="仿宋_GB2312" w:eastAsia="仿宋_GB2312" w:hint="eastAsia"/>
          <w:color w:val="000000" w:themeColor="text1"/>
          <w:sz w:val="32"/>
          <w:szCs w:val="32"/>
          <w:shd w:val="clear" w:color="auto" w:fill="FFFFFF"/>
        </w:rPr>
        <w:t>伏进行</w:t>
      </w:r>
      <w:proofErr w:type="gramEnd"/>
      <w:r>
        <w:rPr>
          <w:rFonts w:ascii="仿宋_GB2312" w:eastAsia="仿宋_GB2312" w:hint="eastAsia"/>
          <w:color w:val="000000" w:themeColor="text1"/>
          <w:sz w:val="32"/>
          <w:szCs w:val="32"/>
          <w:shd w:val="clear" w:color="auto" w:fill="FFFFFF"/>
        </w:rPr>
        <w:t>消毒，然后用清水冲洗。</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2、如果病原微生物泼溅在实验人员眼内，立即用生理盐水或洗眼液冲洗，然后用清水冲洗。</w:t>
      </w:r>
    </w:p>
    <w:p w:rsidR="003B4D6A" w:rsidRDefault="003B4D6A" w:rsidP="003B4D6A">
      <w:pPr>
        <w:widowControl/>
        <w:spacing w:line="560" w:lineRule="exact"/>
        <w:ind w:firstLineChars="200" w:firstLine="640"/>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3、如果病原微生物泼溅在实验人员的衣服、鞋帽上或实验室桌面、地面，立即选用75%的酒精、碘伏、0.2-</w:t>
      </w:r>
      <w:r>
        <w:rPr>
          <w:rFonts w:ascii="仿宋_GB2312" w:eastAsia="仿宋_GB2312" w:hint="eastAsia"/>
          <w:color w:val="000000" w:themeColor="text1"/>
          <w:sz w:val="32"/>
          <w:szCs w:val="32"/>
          <w:shd w:val="clear" w:color="auto" w:fill="FFFFFF"/>
        </w:rPr>
        <w:lastRenderedPageBreak/>
        <w:t>0.5%的过氧乙酸、500-1000mg/L有效氯消毒液等进行消毒。</w:t>
      </w:r>
    </w:p>
    <w:p w:rsidR="003B4D6A" w:rsidRDefault="003B4D6A" w:rsidP="003B4D6A">
      <w:pPr>
        <w:widowControl/>
        <w:spacing w:line="560" w:lineRule="exact"/>
        <w:ind w:leftChars="200" w:left="420"/>
        <w:jc w:val="left"/>
        <w:rPr>
          <w:rFonts w:ascii="仿宋_GB2312" w:eastAsia="仿宋_GB2312" w:hAnsi="&amp;quot" w:cs="宋体" w:hint="eastAsia"/>
          <w:b/>
          <w:bCs/>
          <w:color w:val="000000" w:themeColor="text1"/>
          <w:kern w:val="0"/>
          <w:sz w:val="32"/>
          <w:szCs w:val="32"/>
        </w:rPr>
      </w:pPr>
    </w:p>
    <w:p w:rsidR="003B4D6A" w:rsidRDefault="003B4D6A" w:rsidP="003B4D6A">
      <w:pPr>
        <w:pStyle w:val="3"/>
        <w:rPr>
          <w:color w:val="000000" w:themeColor="text1"/>
        </w:rPr>
      </w:pPr>
      <w:r>
        <w:rPr>
          <w:rFonts w:hint="eastAsia"/>
          <w:color w:val="000000" w:themeColor="text1"/>
        </w:rPr>
        <w:t>第六章</w:t>
      </w:r>
      <w:r>
        <w:rPr>
          <w:rFonts w:hint="eastAsia"/>
          <w:color w:val="000000" w:themeColor="text1"/>
        </w:rPr>
        <w:t xml:space="preserve">  </w:t>
      </w:r>
      <w:r>
        <w:rPr>
          <w:rFonts w:hint="eastAsia"/>
          <w:color w:val="000000" w:themeColor="text1"/>
        </w:rPr>
        <w:t>附</w:t>
      </w:r>
      <w:r>
        <w:rPr>
          <w:rFonts w:hint="eastAsia"/>
          <w:color w:val="000000" w:themeColor="text1"/>
        </w:rPr>
        <w:t xml:space="preserve">  </w:t>
      </w:r>
      <w:r>
        <w:rPr>
          <w:rFonts w:hint="eastAsia"/>
          <w:color w:val="000000" w:themeColor="text1"/>
        </w:rPr>
        <w:t>则</w:t>
      </w:r>
    </w:p>
    <w:p w:rsidR="003B4D6A" w:rsidRDefault="003B4D6A" w:rsidP="003B4D6A">
      <w:pPr>
        <w:widowControl/>
        <w:spacing w:line="560" w:lineRule="exact"/>
        <w:ind w:firstLineChars="130" w:firstLine="416"/>
        <w:jc w:val="left"/>
        <w:rPr>
          <w:rFonts w:ascii="仿宋_GB2312" w:eastAsia="仿宋_GB2312"/>
          <w:color w:val="000000" w:themeColor="text1"/>
          <w:sz w:val="32"/>
          <w:szCs w:val="32"/>
          <w:shd w:val="clear" w:color="auto" w:fill="FFFFFF"/>
        </w:rPr>
      </w:pPr>
      <w:r>
        <w:rPr>
          <w:rFonts w:ascii="仿宋_GB2312" w:eastAsia="仿宋_GB2312" w:hAnsi="&amp;quot" w:cs="宋体"/>
          <w:b/>
          <w:color w:val="000000" w:themeColor="text1"/>
          <w:kern w:val="0"/>
          <w:sz w:val="32"/>
          <w:szCs w:val="32"/>
        </w:rPr>
        <w:t xml:space="preserve">  </w:t>
      </w:r>
      <w:r>
        <w:rPr>
          <w:rFonts w:ascii="仿宋_GB2312" w:eastAsia="仿宋_GB2312" w:hAnsi="&amp;quot" w:cs="宋体" w:hint="eastAsia"/>
          <w:b/>
          <w:color w:val="000000" w:themeColor="text1"/>
          <w:kern w:val="0"/>
          <w:sz w:val="32"/>
          <w:szCs w:val="32"/>
        </w:rPr>
        <w:t>第十条</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color w:val="000000" w:themeColor="text1"/>
          <w:kern w:val="0"/>
          <w:sz w:val="32"/>
          <w:szCs w:val="32"/>
        </w:rPr>
        <w:t xml:space="preserve"> 本预案自公布之日起施行，并由</w:t>
      </w:r>
      <w:r>
        <w:rPr>
          <w:rFonts w:ascii="仿宋_GB2312" w:eastAsia="仿宋_GB2312" w:hint="eastAsia"/>
          <w:color w:val="000000" w:themeColor="text1"/>
          <w:sz w:val="32"/>
          <w:szCs w:val="32"/>
          <w:shd w:val="clear" w:color="auto" w:fill="FFFFFF"/>
        </w:rPr>
        <w:t>学院实验室安全领导小组</w:t>
      </w:r>
      <w:r>
        <w:rPr>
          <w:rFonts w:ascii="仿宋_GB2312" w:eastAsia="仿宋_GB2312" w:hAnsi="&amp;quot" w:cs="宋体" w:hint="eastAsia"/>
          <w:color w:val="000000" w:themeColor="text1"/>
          <w:kern w:val="0"/>
          <w:sz w:val="32"/>
          <w:szCs w:val="32"/>
        </w:rPr>
        <w:t>负责解释。</w:t>
      </w:r>
    </w:p>
    <w:p w:rsidR="003B4D6A" w:rsidRDefault="003B4D6A" w:rsidP="003B4D6A">
      <w:pPr>
        <w:widowControl/>
        <w:spacing w:after="105" w:line="560" w:lineRule="exact"/>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 xml:space="preserve">                                </w:t>
      </w:r>
    </w:p>
    <w:p w:rsidR="003B4D6A" w:rsidRDefault="003B4D6A" w:rsidP="003B4D6A">
      <w:pPr>
        <w:widowControl/>
        <w:spacing w:after="105" w:line="560" w:lineRule="exact"/>
        <w:jc w:val="left"/>
        <w:rPr>
          <w:rFonts w:ascii="仿宋_GB2312" w:eastAsia="仿宋_GB2312" w:hAnsi="宋体" w:cs="宋体"/>
          <w:color w:val="000000" w:themeColor="text1"/>
          <w:kern w:val="0"/>
          <w:sz w:val="32"/>
          <w:szCs w:val="32"/>
        </w:rPr>
      </w:pPr>
      <w:r>
        <w:rPr>
          <w:rFonts w:ascii="仿宋_GB2312" w:eastAsia="仿宋_GB2312" w:hAnsi="宋体" w:cs="宋体"/>
          <w:color w:val="000000" w:themeColor="text1"/>
          <w:kern w:val="0"/>
          <w:sz w:val="32"/>
          <w:szCs w:val="32"/>
        </w:rPr>
        <w:t xml:space="preserve">                              </w:t>
      </w:r>
      <w:r>
        <w:rPr>
          <w:rFonts w:ascii="仿宋_GB2312" w:eastAsia="仿宋_GB2312" w:hAnsi="宋体" w:cs="宋体" w:hint="eastAsia"/>
          <w:color w:val="000000" w:themeColor="text1"/>
          <w:kern w:val="0"/>
          <w:sz w:val="32"/>
          <w:szCs w:val="32"/>
        </w:rPr>
        <w:t>中山大学材料科学与工程学院</w:t>
      </w:r>
    </w:p>
    <w:p w:rsidR="003B4D6A" w:rsidRDefault="003B4D6A" w:rsidP="003B4D6A">
      <w:pPr>
        <w:widowControl/>
        <w:spacing w:after="105" w:line="560" w:lineRule="exact"/>
        <w:jc w:val="left"/>
        <w:rPr>
          <w:rFonts w:ascii="仿宋_GB2312" w:eastAsia="仿宋_GB2312" w:hAnsi="&amp;quot" w:cs="宋体" w:hint="eastAsia"/>
          <w:color w:val="000000" w:themeColor="text1"/>
          <w:kern w:val="0"/>
          <w:sz w:val="32"/>
          <w:szCs w:val="32"/>
        </w:rPr>
      </w:pPr>
      <w:r>
        <w:rPr>
          <w:rFonts w:ascii="仿宋_GB2312" w:eastAsia="仿宋_GB2312" w:hAnsi="宋体" w:cs="宋体" w:hint="eastAsia"/>
          <w:color w:val="000000" w:themeColor="text1"/>
          <w:kern w:val="0"/>
          <w:sz w:val="32"/>
          <w:szCs w:val="32"/>
        </w:rPr>
        <w:t xml:space="preserve"> </w:t>
      </w:r>
      <w:r>
        <w:rPr>
          <w:rFonts w:ascii="仿宋_GB2312" w:eastAsia="仿宋_GB2312" w:hAnsi="宋体" w:cs="宋体"/>
          <w:color w:val="000000" w:themeColor="text1"/>
          <w:kern w:val="0"/>
          <w:sz w:val="32"/>
          <w:szCs w:val="32"/>
        </w:rPr>
        <w:t xml:space="preserve">                                  </w:t>
      </w:r>
      <w:r>
        <w:rPr>
          <w:rFonts w:ascii="仿宋_GB2312" w:eastAsia="仿宋_GB2312" w:hAnsi="宋体" w:cs="宋体" w:hint="eastAsia"/>
          <w:color w:val="000000" w:themeColor="text1"/>
          <w:kern w:val="0"/>
          <w:sz w:val="32"/>
          <w:szCs w:val="32"/>
        </w:rPr>
        <w:t xml:space="preserve"> </w:t>
      </w:r>
      <w:r>
        <w:rPr>
          <w:rFonts w:ascii="仿宋_GB2312" w:eastAsia="仿宋_GB2312" w:hAnsi="宋体" w:cs="宋体"/>
          <w:color w:val="000000" w:themeColor="text1"/>
          <w:kern w:val="0"/>
          <w:sz w:val="32"/>
          <w:szCs w:val="32"/>
        </w:rPr>
        <w:t>2019</w:t>
      </w:r>
      <w:r>
        <w:rPr>
          <w:rFonts w:ascii="仿宋_GB2312" w:eastAsia="仿宋_GB2312" w:hAnsi="宋体" w:cs="宋体" w:hint="eastAsia"/>
          <w:color w:val="000000" w:themeColor="text1"/>
          <w:kern w:val="0"/>
          <w:sz w:val="32"/>
          <w:szCs w:val="32"/>
        </w:rPr>
        <w:t>年1</w:t>
      </w:r>
      <w:r>
        <w:rPr>
          <w:rFonts w:ascii="仿宋_GB2312" w:eastAsia="仿宋_GB2312" w:hAnsi="宋体" w:cs="宋体"/>
          <w:color w:val="000000" w:themeColor="text1"/>
          <w:kern w:val="0"/>
          <w:sz w:val="32"/>
          <w:szCs w:val="32"/>
        </w:rPr>
        <w:t>2</w:t>
      </w:r>
      <w:r>
        <w:rPr>
          <w:rFonts w:ascii="仿宋_GB2312" w:eastAsia="仿宋_GB2312" w:hAnsi="宋体" w:cs="宋体" w:hint="eastAsia"/>
          <w:color w:val="000000" w:themeColor="text1"/>
          <w:kern w:val="0"/>
          <w:sz w:val="32"/>
          <w:szCs w:val="32"/>
        </w:rPr>
        <w:t>月5日</w:t>
      </w:r>
    </w:p>
    <w:p w:rsidR="003B4D6A" w:rsidRDefault="003B4D6A" w:rsidP="003B4D6A"/>
    <w:p w:rsidR="0087154D" w:rsidRPr="003B4D6A" w:rsidRDefault="0087154D" w:rsidP="003B4D6A">
      <w:bookmarkStart w:id="3" w:name="_GoBack"/>
      <w:bookmarkEnd w:id="3"/>
    </w:p>
    <w:sectPr w:rsidR="0087154D" w:rsidRPr="003B4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mp;quot">
    <w:altName w:val="Cambria"/>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6A"/>
    <w:rsid w:val="003B4D6A"/>
    <w:rsid w:val="0087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0B28A-DC77-4F5C-8627-E2A53689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4D6A"/>
    <w:pPr>
      <w:widowControl w:val="0"/>
      <w:jc w:val="both"/>
    </w:pPr>
    <w:rPr>
      <w:rFonts w:ascii="Times New Roman" w:eastAsia="宋体" w:hAnsi="Times New Roman" w:cs="Times New Roman"/>
      <w:szCs w:val="20"/>
    </w:rPr>
  </w:style>
  <w:style w:type="paragraph" w:styleId="2">
    <w:name w:val="heading 2"/>
    <w:basedOn w:val="a"/>
    <w:next w:val="a"/>
    <w:link w:val="21"/>
    <w:uiPriority w:val="9"/>
    <w:unhideWhenUsed/>
    <w:qFormat/>
    <w:rsid w:val="003B4D6A"/>
    <w:pPr>
      <w:keepNext/>
      <w:keepLines/>
      <w:spacing w:line="413" w:lineRule="auto"/>
      <w:jc w:val="center"/>
      <w:outlineLvl w:val="1"/>
    </w:pPr>
    <w:rPr>
      <w:rFonts w:eastAsia="方正小标宋_GBK"/>
      <w:b/>
      <w:sz w:val="36"/>
    </w:rPr>
  </w:style>
  <w:style w:type="paragraph" w:styleId="3">
    <w:name w:val="heading 3"/>
    <w:basedOn w:val="a"/>
    <w:next w:val="a"/>
    <w:link w:val="30"/>
    <w:uiPriority w:val="9"/>
    <w:unhideWhenUsed/>
    <w:qFormat/>
    <w:rsid w:val="003B4D6A"/>
    <w:pPr>
      <w:keepNext/>
      <w:keepLines/>
      <w:spacing w:line="360" w:lineRule="auto"/>
      <w:jc w:val="center"/>
      <w:outlineLvl w:val="2"/>
    </w:pPr>
    <w:rPr>
      <w:rFonts w:eastAsia="仿宋_GB2312"/>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3B4D6A"/>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3B4D6A"/>
    <w:rPr>
      <w:rFonts w:ascii="Times New Roman" w:eastAsia="仿宋_GB2312" w:hAnsi="Times New Roman" w:cs="Times New Roman"/>
      <w:b/>
      <w:sz w:val="32"/>
    </w:rPr>
  </w:style>
  <w:style w:type="character" w:customStyle="1" w:styleId="21">
    <w:name w:val="标题 2 字符1"/>
    <w:basedOn w:val="a0"/>
    <w:link w:val="2"/>
    <w:uiPriority w:val="9"/>
    <w:qFormat/>
    <w:rsid w:val="003B4D6A"/>
    <w:rPr>
      <w:rFonts w:ascii="Times New Roman" w:eastAsia="方正小标宋_GBK"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689</Words>
  <Characters>3931</Characters>
  <Application>Microsoft Office Word</Application>
  <DocSecurity>0</DocSecurity>
  <Lines>32</Lines>
  <Paragraphs>9</Paragraphs>
  <ScaleCrop>false</ScaleCrop>
  <Company>中山大学</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2022-04-18T07:16:00Z</dcterms:created>
  <dcterms:modified xsi:type="dcterms:W3CDTF">2022-04-18T07:17:00Z</dcterms:modified>
</cp:coreProperties>
</file>